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1593F7E7" w14:textId="77777777" w:rsidTr="00813B19">
        <w:trPr>
          <w:trHeight w:val="765"/>
        </w:trPr>
        <w:tc>
          <w:tcPr>
            <w:tcW w:w="5000" w:type="pct"/>
            <w:shd w:val="clear" w:color="auto" w:fill="auto"/>
            <w:vAlign w:val="center"/>
          </w:tcPr>
          <w:p w14:paraId="62E21030" w14:textId="56FB8A44" w:rsidR="005F2928" w:rsidRDefault="00635FA1" w:rsidP="0041298F">
            <w:pPr>
              <w:pStyle w:val="Picture"/>
            </w:pPr>
            <w:r>
              <w:rPr>
                <w:noProof/>
              </w:rPr>
              <w:drawing>
                <wp:inline distT="0" distB="0" distL="0" distR="0" wp14:anchorId="3D5FAE9C" wp14:editId="5089F151">
                  <wp:extent cx="548640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57200"/>
                          </a:xfrm>
                          <a:prstGeom prst="rect">
                            <a:avLst/>
                          </a:prstGeom>
                          <a:noFill/>
                          <a:ln>
                            <a:noFill/>
                          </a:ln>
                        </pic:spPr>
                      </pic:pic>
                    </a:graphicData>
                  </a:graphic>
                </wp:inline>
              </w:drawing>
            </w:r>
          </w:p>
        </w:tc>
      </w:tr>
    </w:tbl>
    <w:p w14:paraId="689A130F" w14:textId="17B0ECE5" w:rsidR="002C5E76" w:rsidRPr="0041298F" w:rsidRDefault="007508D9" w:rsidP="002C5E76">
      <w:pPr>
        <w:pStyle w:val="APBHeading"/>
      </w:pPr>
      <w:r>
        <w:pict w14:anchorId="571F3782">
          <v:shape id="Picture 4"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352491">
        <w:t xml:space="preserve">3.1.3 </w:t>
      </w:r>
      <w:r w:rsidR="00BA6793">
        <w:t>Comparing Protein Assays</w:t>
      </w:r>
    </w:p>
    <w:p w14:paraId="79DA24DA" w14:textId="77777777" w:rsidR="002C5E76" w:rsidRDefault="002C5E76" w:rsidP="002C5E76"/>
    <w:p w14:paraId="40C4A972" w14:textId="77777777" w:rsidR="002C5E76" w:rsidRDefault="002C5E76" w:rsidP="002C5E76">
      <w:pPr>
        <w:pStyle w:val="ActivitySection"/>
      </w:pPr>
      <w:r>
        <w:t>Purpose</w:t>
      </w:r>
    </w:p>
    <w:p w14:paraId="66310245" w14:textId="3EB3F7D9" w:rsidR="00122054" w:rsidRDefault="00122054" w:rsidP="00F4373B">
      <w:pPr>
        <w:pStyle w:val="ActivityBody"/>
        <w:rPr>
          <w:noProof/>
        </w:rPr>
      </w:pPr>
      <w:r>
        <w:rPr>
          <w:noProof/>
        </w:rPr>
        <w:t xml:space="preserve">During </w:t>
      </w:r>
      <w:r w:rsidRPr="00550528">
        <w:rPr>
          <w:i/>
          <w:noProof/>
        </w:rPr>
        <w:t>Activity 3.1.2 Where’s the Protein?</w:t>
      </w:r>
      <w:r w:rsidR="001134FF">
        <w:rPr>
          <w:noProof/>
        </w:rPr>
        <w:t xml:space="preserve"> you</w:t>
      </w:r>
      <w:r>
        <w:rPr>
          <w:noProof/>
        </w:rPr>
        <w:t xml:space="preserve"> conduct</w:t>
      </w:r>
      <w:r w:rsidR="00587497">
        <w:rPr>
          <w:noProof/>
        </w:rPr>
        <w:t>ed</w:t>
      </w:r>
      <w:r>
        <w:rPr>
          <w:noProof/>
        </w:rPr>
        <w:t xml:space="preserve"> a Bradford assay</w:t>
      </w:r>
      <w:r w:rsidR="00E7177C">
        <w:rPr>
          <w:noProof/>
        </w:rPr>
        <w:t xml:space="preserve"> using a standard curve analysis. The Bradford assay is just</w:t>
      </w:r>
      <w:r w:rsidR="000569F8">
        <w:rPr>
          <w:noProof/>
        </w:rPr>
        <w:t xml:space="preserve"> one of many colorimetric assays</w:t>
      </w:r>
      <w:r w:rsidR="00E7177C">
        <w:rPr>
          <w:noProof/>
        </w:rPr>
        <w:t xml:space="preserve"> used to determine protein concentration in a solution</w:t>
      </w:r>
      <w:r>
        <w:rPr>
          <w:noProof/>
        </w:rPr>
        <w:t xml:space="preserve">. </w:t>
      </w:r>
      <w:r w:rsidR="00E7177C">
        <w:rPr>
          <w:noProof/>
        </w:rPr>
        <w:t>Assays differ in terms of sensitivity, accuracy, and convenience.</w:t>
      </w:r>
    </w:p>
    <w:p w14:paraId="730587FF" w14:textId="77777777" w:rsidR="00122054" w:rsidRDefault="00122054" w:rsidP="00550528">
      <w:pPr>
        <w:rPr>
          <w:noProof/>
        </w:rPr>
      </w:pPr>
    </w:p>
    <w:p w14:paraId="53A543C5" w14:textId="4391F9AA" w:rsidR="00F4373B" w:rsidRDefault="00F4373B" w:rsidP="00F4373B">
      <w:pPr>
        <w:pStyle w:val="ActivityBody"/>
      </w:pPr>
      <w:r>
        <w:rPr>
          <w:noProof/>
        </w:rPr>
        <w:t xml:space="preserve">A second </w:t>
      </w:r>
      <w:r w:rsidR="001134FF">
        <w:rPr>
          <w:noProof/>
        </w:rPr>
        <w:t>colorimetric assay, the Biuret test, is also used</w:t>
      </w:r>
      <w:r>
        <w:rPr>
          <w:noProof/>
        </w:rPr>
        <w:t xml:space="preserve"> to indicate the prescence of protein</w:t>
      </w:r>
      <w:r w:rsidR="001134FF">
        <w:rPr>
          <w:noProof/>
        </w:rPr>
        <w:t xml:space="preserve">. </w:t>
      </w:r>
      <w:r>
        <w:t>The Biuret reagent is also used to detect proteins in solution, but it is not nearly as sensitive as the Bradford assay. The Biuret reagent will turn a purplish color in the presence of protein. The Biuret reagent contains copper ions that can interact with strands of protein molecules. These complexes form between the peptide bonds of different polypeptide chains. As a result, the intensity of the color change will be directly related to the amount of protein in solution.</w:t>
      </w:r>
      <w:r w:rsidR="000569F8">
        <w:t xml:space="preserve"> The Biuret test is a convenient,</w:t>
      </w:r>
      <w:r w:rsidR="00813B19">
        <w:t xml:space="preserve"> </w:t>
      </w:r>
      <w:r w:rsidR="000569F8">
        <w:t>accurate assay</w:t>
      </w:r>
      <w:r w:rsidR="00813B19">
        <w:t xml:space="preserve"> </w:t>
      </w:r>
      <w:r w:rsidR="000569F8">
        <w:t>used</w:t>
      </w:r>
      <w:r w:rsidR="00813B19">
        <w:t xml:space="preserve"> in field applications.</w:t>
      </w:r>
      <w:r w:rsidR="00587E4D">
        <w:t xml:space="preserve"> </w:t>
      </w:r>
    </w:p>
    <w:p w14:paraId="1B352F60" w14:textId="42F11691" w:rsidR="00550528" w:rsidRDefault="00550528" w:rsidP="00550528"/>
    <w:p w14:paraId="35FB86AD" w14:textId="7BC0E7DF" w:rsidR="00550528" w:rsidRDefault="00550528" w:rsidP="00F4373B">
      <w:pPr>
        <w:pStyle w:val="ActivityBody"/>
      </w:pPr>
      <w:r>
        <w:t xml:space="preserve">How do the two </w:t>
      </w:r>
      <w:r w:rsidR="00E7177C">
        <w:t xml:space="preserve">colorimetric </w:t>
      </w:r>
      <w:r>
        <w:t>assays compare? What do the results of each assay tell you?</w:t>
      </w:r>
    </w:p>
    <w:p w14:paraId="0625AFBE" w14:textId="77777777" w:rsidR="003B0686" w:rsidRPr="00210996" w:rsidRDefault="003B0686" w:rsidP="002C5E76"/>
    <w:p w14:paraId="6ED3B0F6"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8"/>
        <w:gridCol w:w="5402"/>
      </w:tblGrid>
      <w:tr w:rsidR="00342C48" w14:paraId="19B68257" w14:textId="77777777" w:rsidTr="002C5E76">
        <w:tc>
          <w:tcPr>
            <w:tcW w:w="5499" w:type="dxa"/>
          </w:tcPr>
          <w:p w14:paraId="4A38BC43" w14:textId="7E81371B" w:rsidR="00342C48" w:rsidRDefault="00342C48" w:rsidP="00BE7183">
            <w:pPr>
              <w:pStyle w:val="ActivityBodyBold"/>
            </w:pPr>
            <w:r>
              <w:t>Per group</w:t>
            </w:r>
            <w:r w:rsidR="008C286F">
              <w:t xml:space="preserve"> of four students</w:t>
            </w:r>
            <w:r>
              <w:t>:</w:t>
            </w:r>
          </w:p>
          <w:p w14:paraId="7D9B2995" w14:textId="77777777" w:rsidR="00342C48" w:rsidRPr="004055ED" w:rsidRDefault="00352491" w:rsidP="00342C48">
            <w:pPr>
              <w:pStyle w:val="Activitybullet"/>
            </w:pPr>
            <w:r>
              <w:t>6</w:t>
            </w:r>
            <w:r w:rsidR="00342C48" w:rsidRPr="004055ED">
              <w:t xml:space="preserve"> 1.5ml cuvettes with caps</w:t>
            </w:r>
          </w:p>
          <w:p w14:paraId="775CF0C2" w14:textId="12D5E4AF" w:rsidR="00572B26" w:rsidRDefault="00352491" w:rsidP="00A913B9">
            <w:pPr>
              <w:pStyle w:val="Activitybullet"/>
            </w:pPr>
            <w:r>
              <w:t>3</w:t>
            </w:r>
            <w:r w:rsidR="00342C48" w:rsidRPr="004055ED">
              <w:t xml:space="preserve"> 15ml centrifuge tubes</w:t>
            </w:r>
          </w:p>
          <w:p w14:paraId="438D4A66" w14:textId="7F192071" w:rsidR="00071541" w:rsidRDefault="0074785E" w:rsidP="00071541">
            <w:pPr>
              <w:pStyle w:val="Activitybullet"/>
            </w:pPr>
            <w:r>
              <w:t xml:space="preserve">Test </w:t>
            </w:r>
            <w:r w:rsidR="00071541">
              <w:t>tube rack</w:t>
            </w:r>
          </w:p>
          <w:p w14:paraId="1E6BF1B7" w14:textId="33BCAD3A" w:rsidR="00342C48" w:rsidRPr="004055ED" w:rsidRDefault="00352491" w:rsidP="00342C48">
            <w:pPr>
              <w:pStyle w:val="Activitybullet"/>
            </w:pPr>
            <w:r>
              <w:t>2</w:t>
            </w:r>
            <w:r w:rsidR="00342C48" w:rsidRPr="004055ED">
              <w:t xml:space="preserve"> </w:t>
            </w:r>
            <w:r w:rsidR="0074785E">
              <w:t>disposable</w:t>
            </w:r>
            <w:r w:rsidR="00342C48" w:rsidRPr="004055ED">
              <w:t xml:space="preserve"> transfer pipets</w:t>
            </w:r>
          </w:p>
          <w:p w14:paraId="2E24B7F9" w14:textId="77777777" w:rsidR="00342C48" w:rsidRPr="004055ED" w:rsidRDefault="00342C48" w:rsidP="00342C48">
            <w:pPr>
              <w:pStyle w:val="Activitybullet"/>
            </w:pPr>
            <w:r w:rsidRPr="004055ED">
              <w:t>10ml graduated cylinder</w:t>
            </w:r>
          </w:p>
          <w:p w14:paraId="51B291AA" w14:textId="77777777" w:rsidR="00342C48" w:rsidRPr="004055ED" w:rsidRDefault="00342C48" w:rsidP="00342C48">
            <w:pPr>
              <w:pStyle w:val="Activitybullet"/>
            </w:pPr>
            <w:r w:rsidRPr="004055ED">
              <w:t>2-20µl micropipet</w:t>
            </w:r>
          </w:p>
          <w:p w14:paraId="4A8B082A" w14:textId="575D2AB6" w:rsidR="00342C48" w:rsidRDefault="00342C48" w:rsidP="00342C48">
            <w:pPr>
              <w:pStyle w:val="Activitybullet"/>
            </w:pPr>
            <w:r w:rsidRPr="004055ED">
              <w:t>Micropipet tips</w:t>
            </w:r>
          </w:p>
          <w:p w14:paraId="2C3C7A62" w14:textId="489DAD9E" w:rsidR="00724644" w:rsidRPr="004055ED" w:rsidRDefault="00724644" w:rsidP="00342C48">
            <w:pPr>
              <w:pStyle w:val="Activitybullet"/>
            </w:pPr>
            <w:r>
              <w:t>Waste container</w:t>
            </w:r>
          </w:p>
          <w:p w14:paraId="52C51231" w14:textId="77777777" w:rsidR="00342C48" w:rsidRPr="004055ED" w:rsidRDefault="00342C48" w:rsidP="00342C48">
            <w:pPr>
              <w:pStyle w:val="Activitybullet"/>
            </w:pPr>
            <w:r w:rsidRPr="004055ED">
              <w:t xml:space="preserve">1% tryptophan solution </w:t>
            </w:r>
          </w:p>
          <w:p w14:paraId="6D57C0F5" w14:textId="77777777" w:rsidR="00342C48" w:rsidRPr="004055ED" w:rsidRDefault="00342C48" w:rsidP="00342C48">
            <w:pPr>
              <w:pStyle w:val="Activitybullet"/>
            </w:pPr>
            <w:r w:rsidRPr="004055ED">
              <w:t xml:space="preserve">1% nonfat milk protein solution </w:t>
            </w:r>
          </w:p>
          <w:p w14:paraId="5A926B11" w14:textId="77777777" w:rsidR="00342C48" w:rsidRPr="004055ED" w:rsidRDefault="00342C48" w:rsidP="00342C48">
            <w:pPr>
              <w:pStyle w:val="Activitybullet"/>
            </w:pPr>
            <w:r w:rsidRPr="004055ED">
              <w:t>Biuret reagent mixture</w:t>
            </w:r>
          </w:p>
          <w:p w14:paraId="3E2252F4" w14:textId="77777777" w:rsidR="00342C48" w:rsidRPr="004055ED" w:rsidRDefault="00342C48" w:rsidP="00342C48">
            <w:pPr>
              <w:pStyle w:val="Activitybullet"/>
            </w:pPr>
            <w:r w:rsidRPr="004055ED">
              <w:t>Quick Start Bradford Reagent</w:t>
            </w:r>
          </w:p>
          <w:p w14:paraId="45D52412" w14:textId="77777777" w:rsidR="00342C48" w:rsidRDefault="00342C48" w:rsidP="00352491">
            <w:pPr>
              <w:pStyle w:val="Activitybullet"/>
            </w:pPr>
            <w:r w:rsidRPr="004055ED">
              <w:t>Phosphate buffered saline (PBS)</w:t>
            </w:r>
          </w:p>
          <w:p w14:paraId="1CD5A0AE" w14:textId="77777777" w:rsidR="00572B26" w:rsidRDefault="00572B26" w:rsidP="00352491">
            <w:pPr>
              <w:pStyle w:val="Activitybullet"/>
            </w:pPr>
            <w:r>
              <w:t>Laboratory marking pen</w:t>
            </w:r>
          </w:p>
        </w:tc>
        <w:tc>
          <w:tcPr>
            <w:tcW w:w="5499" w:type="dxa"/>
          </w:tcPr>
          <w:p w14:paraId="4A81FA64" w14:textId="77777777" w:rsidR="00352491" w:rsidRDefault="00352491" w:rsidP="00352491">
            <w:pPr>
              <w:pStyle w:val="ActivityBodyBold"/>
            </w:pPr>
            <w:r>
              <w:t>Per student:</w:t>
            </w:r>
          </w:p>
          <w:p w14:paraId="776FBD98" w14:textId="77777777" w:rsidR="00470B54" w:rsidRPr="00470B54" w:rsidRDefault="00470B54" w:rsidP="00470B54">
            <w:pPr>
              <w:pStyle w:val="Activitybullet"/>
              <w:rPr>
                <w:rStyle w:val="Italic"/>
                <w:i w:val="0"/>
                <w:iCs w:val="0"/>
              </w:rPr>
            </w:pPr>
            <w:r w:rsidRPr="00470B54">
              <w:rPr>
                <w:rStyle w:val="Italic"/>
                <w:i w:val="0"/>
                <w:iCs w:val="0"/>
              </w:rPr>
              <w:t>PPE</w:t>
            </w:r>
          </w:p>
          <w:p w14:paraId="0D66A25E" w14:textId="77777777" w:rsidR="00352491" w:rsidRDefault="00352491" w:rsidP="00352491">
            <w:pPr>
              <w:pStyle w:val="Activitybullet"/>
            </w:pPr>
            <w:r w:rsidRPr="00F503FA">
              <w:t>Pen</w:t>
            </w:r>
          </w:p>
          <w:p w14:paraId="782FAAEC" w14:textId="77777777" w:rsidR="0074785E" w:rsidRPr="00991753" w:rsidRDefault="0074785E" w:rsidP="0074785E">
            <w:pPr>
              <w:pStyle w:val="Activitybullet"/>
              <w:rPr>
                <w:rStyle w:val="Italic"/>
              </w:rPr>
            </w:pPr>
            <w:r w:rsidRPr="00991753">
              <w:rPr>
                <w:rStyle w:val="Italic"/>
              </w:rPr>
              <w:t>Laboratory Notebook</w:t>
            </w:r>
          </w:p>
          <w:p w14:paraId="356FB66F" w14:textId="799DAEF2" w:rsidR="00342C48" w:rsidRDefault="00352491" w:rsidP="00352491">
            <w:pPr>
              <w:pStyle w:val="Activitybullet"/>
            </w:pPr>
            <w:r w:rsidRPr="00991753">
              <w:rPr>
                <w:rStyle w:val="Italic"/>
              </w:rPr>
              <w:t>Agriscience Notebook</w:t>
            </w:r>
          </w:p>
        </w:tc>
      </w:tr>
    </w:tbl>
    <w:p w14:paraId="09B2F80F" w14:textId="77777777" w:rsidR="002C5E76" w:rsidRDefault="002C5E76" w:rsidP="002C5E76"/>
    <w:p w14:paraId="31E3109F" w14:textId="1F44114E" w:rsidR="002C5E76" w:rsidRDefault="002C5E76" w:rsidP="002C5E76">
      <w:pPr>
        <w:pStyle w:val="ActivitySection"/>
      </w:pPr>
      <w:r>
        <w:t>Procedure</w:t>
      </w:r>
    </w:p>
    <w:p w14:paraId="11589888" w14:textId="58D1740B" w:rsidR="001134FF" w:rsidRDefault="001134FF" w:rsidP="001134FF">
      <w:pPr>
        <w:pStyle w:val="ActivityBodyBold"/>
      </w:pPr>
      <w:r>
        <w:t>Part One – Conduct the Biuret Assay</w:t>
      </w:r>
    </w:p>
    <w:p w14:paraId="1D778D5D" w14:textId="450C1131" w:rsidR="0026250F" w:rsidRDefault="0026250F" w:rsidP="00F4373B">
      <w:pPr>
        <w:pStyle w:val="ActivityNumbers"/>
        <w:numPr>
          <w:ilvl w:val="0"/>
          <w:numId w:val="9"/>
        </w:numPr>
      </w:pPr>
      <w:r>
        <w:t xml:space="preserve">Collect the 15ml </w:t>
      </w:r>
      <w:r w:rsidR="00587E4D">
        <w:t xml:space="preserve">centrifuge </w:t>
      </w:r>
      <w:r>
        <w:t>tubes with PBS and Bradford reagent left over from the previous activity.</w:t>
      </w:r>
    </w:p>
    <w:p w14:paraId="6F016DF0" w14:textId="2E18E766" w:rsidR="00F4373B" w:rsidRPr="006C12A4" w:rsidRDefault="00F4373B" w:rsidP="00F4373B">
      <w:pPr>
        <w:pStyle w:val="ActivityNumbers"/>
        <w:numPr>
          <w:ilvl w:val="0"/>
          <w:numId w:val="9"/>
        </w:numPr>
      </w:pPr>
      <w:r w:rsidRPr="006C12A4">
        <w:t xml:space="preserve">Obtain a 15ml centrifuge tube and label it BI. Add </w:t>
      </w:r>
      <w:r>
        <w:t>5</w:t>
      </w:r>
      <w:r w:rsidRPr="006C12A4">
        <w:t xml:space="preserve">ml of the Biuret </w:t>
      </w:r>
      <w:r w:rsidR="0026250F">
        <w:t>r</w:t>
      </w:r>
      <w:r w:rsidRPr="006C12A4">
        <w:t>eagent.</w:t>
      </w:r>
    </w:p>
    <w:p w14:paraId="24E389A6" w14:textId="328739DB" w:rsidR="00F4373B" w:rsidRPr="006C12A4" w:rsidRDefault="00F4373B" w:rsidP="00F4373B">
      <w:pPr>
        <w:pStyle w:val="ActivityNumbers"/>
      </w:pPr>
      <w:r w:rsidRPr="006C12A4">
        <w:t>Obtain two more 15ml centrifuge tubes.</w:t>
      </w:r>
    </w:p>
    <w:p w14:paraId="482469B7" w14:textId="075B7D49" w:rsidR="00F4373B" w:rsidRPr="006C12A4" w:rsidRDefault="00F4373B" w:rsidP="00F4373B">
      <w:pPr>
        <w:pStyle w:val="Activitybullet"/>
      </w:pPr>
      <w:r w:rsidRPr="006C12A4">
        <w:t>Label one tube NFM and add 4.0ml of 1% non-fat milk protein solution.</w:t>
      </w:r>
    </w:p>
    <w:p w14:paraId="37F8651A" w14:textId="77777777" w:rsidR="00F4373B" w:rsidRPr="006C12A4" w:rsidRDefault="00F4373B" w:rsidP="00F4373B">
      <w:pPr>
        <w:pStyle w:val="Activitybullet"/>
      </w:pPr>
      <w:r w:rsidRPr="006C12A4">
        <w:t>Label the other tube TRP and add 4.0ml of 1% tryptophan solution.</w:t>
      </w:r>
    </w:p>
    <w:p w14:paraId="4F4B6532" w14:textId="77777777" w:rsidR="00F4373B" w:rsidRPr="006C12A4" w:rsidRDefault="00F4373B" w:rsidP="00F4373B">
      <w:pPr>
        <w:pStyle w:val="ActivityNumbers"/>
      </w:pPr>
      <w:r w:rsidRPr="006C12A4">
        <w:t>Obtain three empty cuvettes with caps.</w:t>
      </w:r>
    </w:p>
    <w:p w14:paraId="1A760556" w14:textId="77777777" w:rsidR="00F4373B" w:rsidRPr="006C12A4" w:rsidRDefault="00F4373B" w:rsidP="00F4373B">
      <w:pPr>
        <w:pStyle w:val="Activitybullet"/>
      </w:pPr>
      <w:r w:rsidRPr="006C12A4">
        <w:t>Fill each cuvette with 1ml of Bradford reagent.</w:t>
      </w:r>
    </w:p>
    <w:p w14:paraId="3CB7635F" w14:textId="77777777" w:rsidR="00F4373B" w:rsidRPr="006C12A4" w:rsidRDefault="00F4373B" w:rsidP="00F4373B">
      <w:pPr>
        <w:pStyle w:val="Activitybullet"/>
      </w:pPr>
      <w:r w:rsidRPr="006C12A4">
        <w:lastRenderedPageBreak/>
        <w:t xml:space="preserve">Label the first cuvette </w:t>
      </w:r>
      <w:r w:rsidRPr="008A522F">
        <w:rPr>
          <w:rStyle w:val="ActivityBodyBoldCharChar"/>
        </w:rPr>
        <w:t>BR T</w:t>
      </w:r>
      <w:r w:rsidRPr="006C12A4">
        <w:t xml:space="preserve"> and add 100µl of 1% tryptophan solution. Cap the cuvette and gently invert the cuvette three times.</w:t>
      </w:r>
    </w:p>
    <w:p w14:paraId="626C1704" w14:textId="77777777" w:rsidR="00F4373B" w:rsidRPr="006C12A4" w:rsidRDefault="00F4373B" w:rsidP="00F4373B">
      <w:pPr>
        <w:pStyle w:val="Activitybullet"/>
      </w:pPr>
      <w:r w:rsidRPr="006C12A4">
        <w:t xml:space="preserve">Label the next cuvette </w:t>
      </w:r>
      <w:r w:rsidRPr="008A522F">
        <w:rPr>
          <w:rStyle w:val="ActivityBodyBoldCharChar"/>
        </w:rPr>
        <w:t>BR M</w:t>
      </w:r>
      <w:r w:rsidRPr="006C12A4">
        <w:t xml:space="preserve"> and add 100µl of 1% non-fat milk protein solution. Cap the cuvette and gently invert the cuvette three times.</w:t>
      </w:r>
    </w:p>
    <w:p w14:paraId="67BBD6AF" w14:textId="77777777" w:rsidR="00F4373B" w:rsidRPr="006C12A4" w:rsidRDefault="00F4373B" w:rsidP="00F4373B">
      <w:pPr>
        <w:pStyle w:val="Activitybullet"/>
      </w:pPr>
      <w:r w:rsidRPr="006C12A4">
        <w:t xml:space="preserve">Label the next cuvette </w:t>
      </w:r>
      <w:r w:rsidRPr="008A522F">
        <w:rPr>
          <w:rStyle w:val="ActivityBodyBoldCharChar"/>
        </w:rPr>
        <w:t>BR C</w:t>
      </w:r>
      <w:r w:rsidRPr="006C12A4">
        <w:t xml:space="preserve"> and add 100µl of PBS, the control.</w:t>
      </w:r>
    </w:p>
    <w:p w14:paraId="2C27D66F" w14:textId="77777777" w:rsidR="00F4373B" w:rsidRPr="006C12A4" w:rsidRDefault="00F4373B" w:rsidP="00F4373B">
      <w:pPr>
        <w:pStyle w:val="ActivityNumbers"/>
      </w:pPr>
      <w:r w:rsidRPr="006C12A4">
        <w:t>Obtain three</w:t>
      </w:r>
      <w:r>
        <w:t xml:space="preserve"> more empty cuvettes with caps.</w:t>
      </w:r>
    </w:p>
    <w:p w14:paraId="0F5A3885" w14:textId="77777777" w:rsidR="00F4373B" w:rsidRPr="006C12A4" w:rsidRDefault="00F4373B" w:rsidP="00F4373B">
      <w:pPr>
        <w:pStyle w:val="Activitybullet"/>
      </w:pPr>
      <w:r w:rsidRPr="006C12A4">
        <w:t>Fill each cuvette with 1ml of Biuret reagent.</w:t>
      </w:r>
    </w:p>
    <w:p w14:paraId="1336F1C7" w14:textId="77777777" w:rsidR="00F4373B" w:rsidRPr="006C12A4" w:rsidRDefault="00F4373B" w:rsidP="00F4373B">
      <w:pPr>
        <w:pStyle w:val="Activitybullet"/>
      </w:pPr>
      <w:r w:rsidRPr="006C12A4">
        <w:t xml:space="preserve">Label the first cuvette </w:t>
      </w:r>
      <w:r w:rsidRPr="008A522F">
        <w:rPr>
          <w:rStyle w:val="ActivityBodyBoldCharChar"/>
        </w:rPr>
        <w:t>BI T</w:t>
      </w:r>
      <w:r w:rsidRPr="006C12A4">
        <w:t xml:space="preserve"> and add </w:t>
      </w:r>
      <w:r>
        <w:t>1</w:t>
      </w:r>
      <w:r w:rsidRPr="006C12A4">
        <w:t>00µl of 1% tryptophan solution. Cap the cuvette and gently invert the cuvette three times.</w:t>
      </w:r>
    </w:p>
    <w:p w14:paraId="3DE62042" w14:textId="77777777" w:rsidR="00F4373B" w:rsidRPr="006C12A4" w:rsidRDefault="00F4373B" w:rsidP="00F4373B">
      <w:pPr>
        <w:pStyle w:val="Activitybullet"/>
      </w:pPr>
      <w:r w:rsidRPr="006C12A4">
        <w:t xml:space="preserve">Label the next cuvette </w:t>
      </w:r>
      <w:r w:rsidRPr="008A522F">
        <w:rPr>
          <w:rStyle w:val="ActivityBodyBoldCharChar"/>
        </w:rPr>
        <w:t>BI M</w:t>
      </w:r>
      <w:r w:rsidRPr="006C12A4">
        <w:t xml:space="preserve"> and add </w:t>
      </w:r>
      <w:r>
        <w:t>1</w:t>
      </w:r>
      <w:r w:rsidRPr="006C12A4">
        <w:t>00µl of 1% non-fat milk protein solution. Cap the cuvette and gently invert the cuvette three times.</w:t>
      </w:r>
    </w:p>
    <w:p w14:paraId="407049F6" w14:textId="77777777" w:rsidR="00F4373B" w:rsidRPr="006C12A4" w:rsidRDefault="00F4373B" w:rsidP="00F4373B">
      <w:pPr>
        <w:pStyle w:val="Activitybullet"/>
      </w:pPr>
      <w:r w:rsidRPr="006C12A4">
        <w:t xml:space="preserve">Label the next cuvette </w:t>
      </w:r>
      <w:r w:rsidRPr="008A522F">
        <w:rPr>
          <w:rStyle w:val="ActivityBodyBoldCharChar"/>
        </w:rPr>
        <w:t>BI C</w:t>
      </w:r>
      <w:r w:rsidRPr="006C12A4">
        <w:t xml:space="preserve"> and add 100µl of PBS.</w:t>
      </w:r>
    </w:p>
    <w:p w14:paraId="2ED22EDF" w14:textId="31AB2DB6" w:rsidR="00F4373B" w:rsidRPr="00B731F0" w:rsidRDefault="00F4373B" w:rsidP="00F4373B">
      <w:pPr>
        <w:pStyle w:val="ActivityNumbers"/>
      </w:pPr>
      <w:r>
        <w:t xml:space="preserve">Prepare Table </w:t>
      </w:r>
      <w:r w:rsidR="00470B54">
        <w:t xml:space="preserve">1 </w:t>
      </w:r>
      <w:r>
        <w:t xml:space="preserve">in your </w:t>
      </w:r>
      <w:r w:rsidRPr="00B731F0">
        <w:rPr>
          <w:rStyle w:val="Italic"/>
        </w:rPr>
        <w:t>Laboratory Notebook</w:t>
      </w:r>
      <w:r>
        <w:t>.</w:t>
      </w:r>
    </w:p>
    <w:tbl>
      <w:tblPr>
        <w:tblW w:w="95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7"/>
        <w:gridCol w:w="3699"/>
        <w:gridCol w:w="3633"/>
      </w:tblGrid>
      <w:tr w:rsidR="00F4373B" w:rsidRPr="006C12A4" w14:paraId="16EE52F4" w14:textId="77777777" w:rsidTr="007508D9">
        <w:trPr>
          <w:trHeight w:val="260"/>
          <w:jc w:val="center"/>
        </w:trPr>
        <w:tc>
          <w:tcPr>
            <w:tcW w:w="9569" w:type="dxa"/>
            <w:gridSpan w:val="3"/>
            <w:tcBorders>
              <w:top w:val="nil"/>
              <w:left w:val="nil"/>
              <w:bottom w:val="single" w:sz="4" w:space="0" w:color="auto"/>
              <w:right w:val="nil"/>
            </w:tcBorders>
            <w:vAlign w:val="center"/>
            <w:hideMark/>
          </w:tcPr>
          <w:p w14:paraId="505CE5F2" w14:textId="29D1EC57" w:rsidR="00F4373B" w:rsidRPr="00470B54" w:rsidRDefault="00F4373B" w:rsidP="00470B54">
            <w:pPr>
              <w:rPr>
                <w:rStyle w:val="KeyTerm"/>
              </w:rPr>
            </w:pPr>
            <w:r w:rsidRPr="00470B54">
              <w:rPr>
                <w:rStyle w:val="KeyTerm"/>
              </w:rPr>
              <w:t xml:space="preserve">Table </w:t>
            </w:r>
            <w:r w:rsidR="00470B54" w:rsidRPr="00470B54">
              <w:rPr>
                <w:rStyle w:val="KeyTerm"/>
              </w:rPr>
              <w:t xml:space="preserve">1. </w:t>
            </w:r>
            <w:r w:rsidR="00470B54" w:rsidRPr="00470B54">
              <w:rPr>
                <w:rStyle w:val="KeyTermItalic"/>
              </w:rPr>
              <w:t>Comparing Reagents</w:t>
            </w:r>
          </w:p>
        </w:tc>
      </w:tr>
      <w:tr w:rsidR="00F4373B" w:rsidRPr="006C12A4" w14:paraId="7E615DED" w14:textId="77777777" w:rsidTr="007508D9">
        <w:trPr>
          <w:trHeight w:val="260"/>
          <w:jc w:val="center"/>
        </w:trPr>
        <w:tc>
          <w:tcPr>
            <w:tcW w:w="2237" w:type="dxa"/>
            <w:tcBorders>
              <w:top w:val="single" w:sz="4" w:space="0" w:color="auto"/>
              <w:left w:val="single" w:sz="6" w:space="0" w:color="000000"/>
              <w:bottom w:val="single" w:sz="6" w:space="0" w:color="000000"/>
              <w:right w:val="single" w:sz="6" w:space="0" w:color="000000"/>
            </w:tcBorders>
            <w:vAlign w:val="center"/>
            <w:hideMark/>
          </w:tcPr>
          <w:p w14:paraId="4FF10C8B" w14:textId="77777777" w:rsidR="00F4373B" w:rsidRPr="006C12A4" w:rsidRDefault="00F4373B" w:rsidP="00433AC9">
            <w:pPr>
              <w:pStyle w:val="RubricHeadings"/>
            </w:pPr>
            <w:r w:rsidRPr="006C12A4">
              <w:t>Sample</w:t>
            </w:r>
          </w:p>
        </w:tc>
        <w:tc>
          <w:tcPr>
            <w:tcW w:w="3699" w:type="dxa"/>
            <w:tcBorders>
              <w:top w:val="single" w:sz="4" w:space="0" w:color="auto"/>
              <w:left w:val="single" w:sz="6" w:space="0" w:color="000000"/>
              <w:bottom w:val="single" w:sz="6" w:space="0" w:color="000000"/>
              <w:right w:val="single" w:sz="6" w:space="0" w:color="000000"/>
            </w:tcBorders>
            <w:vAlign w:val="center"/>
            <w:hideMark/>
          </w:tcPr>
          <w:p w14:paraId="6D7B0949" w14:textId="77777777" w:rsidR="00F4373B" w:rsidRPr="006C12A4" w:rsidRDefault="00F4373B" w:rsidP="00433AC9">
            <w:pPr>
              <w:pStyle w:val="RubricHeadings"/>
            </w:pPr>
            <w:r w:rsidRPr="006C12A4">
              <w:t>Bradford reagent</w:t>
            </w:r>
          </w:p>
        </w:tc>
        <w:tc>
          <w:tcPr>
            <w:tcW w:w="3632" w:type="dxa"/>
            <w:tcBorders>
              <w:top w:val="single" w:sz="4" w:space="0" w:color="auto"/>
              <w:left w:val="single" w:sz="6" w:space="0" w:color="000000"/>
              <w:bottom w:val="single" w:sz="6" w:space="0" w:color="000000"/>
              <w:right w:val="single" w:sz="6" w:space="0" w:color="000000"/>
            </w:tcBorders>
            <w:vAlign w:val="center"/>
            <w:hideMark/>
          </w:tcPr>
          <w:p w14:paraId="242018BA" w14:textId="77777777" w:rsidR="00F4373B" w:rsidRPr="006C12A4" w:rsidRDefault="00F4373B" w:rsidP="00433AC9">
            <w:pPr>
              <w:pStyle w:val="RubricHeadings"/>
            </w:pPr>
            <w:r w:rsidRPr="006C12A4">
              <w:t>Biuret reagent</w:t>
            </w:r>
          </w:p>
        </w:tc>
      </w:tr>
      <w:tr w:rsidR="00F4373B" w:rsidRPr="006C12A4" w14:paraId="5D581C22" w14:textId="77777777" w:rsidTr="007508D9">
        <w:trPr>
          <w:trHeight w:val="260"/>
          <w:jc w:val="center"/>
        </w:trPr>
        <w:tc>
          <w:tcPr>
            <w:tcW w:w="2237" w:type="dxa"/>
            <w:tcBorders>
              <w:top w:val="single" w:sz="6" w:space="0" w:color="000000"/>
              <w:left w:val="single" w:sz="6" w:space="0" w:color="000000"/>
              <w:bottom w:val="single" w:sz="6" w:space="0" w:color="000000"/>
              <w:right w:val="single" w:sz="6" w:space="0" w:color="000000"/>
            </w:tcBorders>
            <w:hideMark/>
          </w:tcPr>
          <w:p w14:paraId="785D3C70" w14:textId="77777777" w:rsidR="00F4373B" w:rsidRPr="006C12A4" w:rsidRDefault="00F4373B" w:rsidP="00470B54">
            <w:r w:rsidRPr="006C12A4">
              <w:t>Tryptophan</w:t>
            </w:r>
          </w:p>
        </w:tc>
        <w:tc>
          <w:tcPr>
            <w:tcW w:w="3699" w:type="dxa"/>
            <w:tcBorders>
              <w:top w:val="single" w:sz="6" w:space="0" w:color="000000"/>
              <w:left w:val="single" w:sz="6" w:space="0" w:color="000000"/>
              <w:bottom w:val="single" w:sz="6" w:space="0" w:color="000000"/>
              <w:right w:val="single" w:sz="6" w:space="0" w:color="000000"/>
            </w:tcBorders>
          </w:tcPr>
          <w:p w14:paraId="2BE491E5" w14:textId="77777777" w:rsidR="00F4373B" w:rsidRPr="006C12A4" w:rsidRDefault="00F4373B" w:rsidP="00433AC9"/>
        </w:tc>
        <w:tc>
          <w:tcPr>
            <w:tcW w:w="3632" w:type="dxa"/>
            <w:tcBorders>
              <w:top w:val="single" w:sz="6" w:space="0" w:color="000000"/>
              <w:left w:val="single" w:sz="6" w:space="0" w:color="000000"/>
              <w:bottom w:val="single" w:sz="6" w:space="0" w:color="000000"/>
              <w:right w:val="single" w:sz="6" w:space="0" w:color="000000"/>
            </w:tcBorders>
          </w:tcPr>
          <w:p w14:paraId="7ABDC5BF" w14:textId="77777777" w:rsidR="00F4373B" w:rsidRPr="006C12A4" w:rsidRDefault="00F4373B" w:rsidP="00433AC9"/>
        </w:tc>
      </w:tr>
      <w:tr w:rsidR="00F4373B" w:rsidRPr="006C12A4" w14:paraId="4C53AFA5" w14:textId="77777777" w:rsidTr="007508D9">
        <w:trPr>
          <w:trHeight w:val="260"/>
          <w:jc w:val="center"/>
        </w:trPr>
        <w:tc>
          <w:tcPr>
            <w:tcW w:w="2237" w:type="dxa"/>
            <w:tcBorders>
              <w:top w:val="single" w:sz="6" w:space="0" w:color="000000"/>
              <w:left w:val="single" w:sz="6" w:space="0" w:color="000000"/>
              <w:bottom w:val="single" w:sz="6" w:space="0" w:color="000000"/>
              <w:right w:val="single" w:sz="6" w:space="0" w:color="000000"/>
            </w:tcBorders>
            <w:hideMark/>
          </w:tcPr>
          <w:p w14:paraId="183C25FC" w14:textId="77777777" w:rsidR="00F4373B" w:rsidRPr="006C12A4" w:rsidRDefault="00F4373B" w:rsidP="00470B54">
            <w:r w:rsidRPr="006C12A4">
              <w:t>Non-Fat milk protein</w:t>
            </w:r>
          </w:p>
        </w:tc>
        <w:tc>
          <w:tcPr>
            <w:tcW w:w="3699" w:type="dxa"/>
            <w:tcBorders>
              <w:top w:val="single" w:sz="6" w:space="0" w:color="000000"/>
              <w:left w:val="single" w:sz="6" w:space="0" w:color="000000"/>
              <w:bottom w:val="single" w:sz="6" w:space="0" w:color="000000"/>
              <w:right w:val="single" w:sz="6" w:space="0" w:color="000000"/>
            </w:tcBorders>
          </w:tcPr>
          <w:p w14:paraId="568A0206" w14:textId="77777777" w:rsidR="00F4373B" w:rsidRPr="006C12A4" w:rsidRDefault="00F4373B" w:rsidP="00433AC9"/>
        </w:tc>
        <w:tc>
          <w:tcPr>
            <w:tcW w:w="3632" w:type="dxa"/>
            <w:tcBorders>
              <w:top w:val="single" w:sz="6" w:space="0" w:color="000000"/>
              <w:left w:val="single" w:sz="6" w:space="0" w:color="000000"/>
              <w:bottom w:val="single" w:sz="6" w:space="0" w:color="000000"/>
              <w:right w:val="single" w:sz="6" w:space="0" w:color="000000"/>
            </w:tcBorders>
          </w:tcPr>
          <w:p w14:paraId="077C72FB" w14:textId="77777777" w:rsidR="00F4373B" w:rsidRPr="006C12A4" w:rsidRDefault="00F4373B" w:rsidP="00433AC9"/>
        </w:tc>
      </w:tr>
      <w:tr w:rsidR="00F4373B" w:rsidRPr="006C12A4" w14:paraId="540E066D" w14:textId="77777777" w:rsidTr="007508D9">
        <w:trPr>
          <w:trHeight w:val="260"/>
          <w:jc w:val="center"/>
        </w:trPr>
        <w:tc>
          <w:tcPr>
            <w:tcW w:w="2237" w:type="dxa"/>
            <w:tcBorders>
              <w:top w:val="single" w:sz="6" w:space="0" w:color="000000"/>
              <w:left w:val="single" w:sz="6" w:space="0" w:color="000000"/>
              <w:bottom w:val="single" w:sz="6" w:space="0" w:color="000000"/>
              <w:right w:val="single" w:sz="6" w:space="0" w:color="000000"/>
            </w:tcBorders>
            <w:hideMark/>
          </w:tcPr>
          <w:p w14:paraId="41862A14" w14:textId="77777777" w:rsidR="00F4373B" w:rsidRPr="006C12A4" w:rsidRDefault="00F4373B" w:rsidP="00470B54">
            <w:r w:rsidRPr="006C12A4">
              <w:t>Control</w:t>
            </w:r>
          </w:p>
        </w:tc>
        <w:tc>
          <w:tcPr>
            <w:tcW w:w="3699" w:type="dxa"/>
            <w:tcBorders>
              <w:top w:val="single" w:sz="6" w:space="0" w:color="000000"/>
              <w:left w:val="single" w:sz="6" w:space="0" w:color="000000"/>
              <w:bottom w:val="single" w:sz="6" w:space="0" w:color="000000"/>
              <w:right w:val="single" w:sz="6" w:space="0" w:color="000000"/>
            </w:tcBorders>
          </w:tcPr>
          <w:p w14:paraId="530912A3" w14:textId="77777777" w:rsidR="00F4373B" w:rsidRPr="006C12A4" w:rsidRDefault="00F4373B" w:rsidP="00433AC9"/>
        </w:tc>
        <w:tc>
          <w:tcPr>
            <w:tcW w:w="3632" w:type="dxa"/>
            <w:tcBorders>
              <w:top w:val="single" w:sz="6" w:space="0" w:color="000000"/>
              <w:left w:val="single" w:sz="6" w:space="0" w:color="000000"/>
              <w:bottom w:val="single" w:sz="6" w:space="0" w:color="000000"/>
              <w:right w:val="single" w:sz="6" w:space="0" w:color="000000"/>
            </w:tcBorders>
          </w:tcPr>
          <w:p w14:paraId="1E1CDB19" w14:textId="77777777" w:rsidR="00F4373B" w:rsidRPr="006C12A4" w:rsidRDefault="00F4373B" w:rsidP="00433AC9"/>
        </w:tc>
      </w:tr>
    </w:tbl>
    <w:p w14:paraId="39197437" w14:textId="45E64D8C" w:rsidR="00F4373B" w:rsidRDefault="00F4373B" w:rsidP="00F4373B"/>
    <w:p w14:paraId="2F39CA07" w14:textId="6A150F5B" w:rsidR="00813B19" w:rsidRDefault="00813B19" w:rsidP="00332453">
      <w:pPr>
        <w:pStyle w:val="ActivityNumbers"/>
      </w:pPr>
      <w:r>
        <w:t>Dispose of your materials and clean up your work station as directed by your teacher.</w:t>
      </w:r>
    </w:p>
    <w:p w14:paraId="20E6310D" w14:textId="77777777" w:rsidR="00813B19" w:rsidRPr="00B731F0" w:rsidRDefault="00813B19" w:rsidP="00F4373B"/>
    <w:p w14:paraId="37A16750" w14:textId="27270834" w:rsidR="00F4373B" w:rsidRDefault="001134FF" w:rsidP="00F4373B">
      <w:pPr>
        <w:pStyle w:val="ActivityBodyBold"/>
      </w:pPr>
      <w:r>
        <w:t xml:space="preserve">Part Two – </w:t>
      </w:r>
      <w:r w:rsidR="00F4373B">
        <w:t>Analysis</w:t>
      </w:r>
      <w:r w:rsidR="00470B54">
        <w:t xml:space="preserve"> Questions</w:t>
      </w:r>
    </w:p>
    <w:p w14:paraId="46052953" w14:textId="77777777" w:rsidR="00F4373B" w:rsidRDefault="00F4373B" w:rsidP="00F4373B">
      <w:pPr>
        <w:pStyle w:val="ActivityBody"/>
      </w:pPr>
      <w:r>
        <w:t xml:space="preserve">Write a paragraph for each of the following sets of questions in your </w:t>
      </w:r>
      <w:r w:rsidRPr="00A04B5A">
        <w:rPr>
          <w:rStyle w:val="Italic"/>
        </w:rPr>
        <w:t>Laboratory Notebook</w:t>
      </w:r>
      <w:r>
        <w:t>.</w:t>
      </w:r>
    </w:p>
    <w:p w14:paraId="4F0F3702" w14:textId="77777777" w:rsidR="00F4373B" w:rsidRPr="00313D92" w:rsidRDefault="00F4373B" w:rsidP="00F4373B"/>
    <w:p w14:paraId="25E3EECE" w14:textId="77777777" w:rsidR="00BA6793" w:rsidRDefault="00BA6793" w:rsidP="00BA6793">
      <w:pPr>
        <w:pStyle w:val="ActivityNumbers"/>
        <w:numPr>
          <w:ilvl w:val="0"/>
          <w:numId w:val="14"/>
        </w:numPr>
      </w:pPr>
      <w:r>
        <w:t>Examine the cuvettes that contain the Bradford reagent.</w:t>
      </w:r>
      <w:r w:rsidDel="0074785E">
        <w:t xml:space="preserve"> </w:t>
      </w:r>
      <w:r>
        <w:t>Did the cuvette contents turn a blue color? Write down your observations in the table.</w:t>
      </w:r>
    </w:p>
    <w:p w14:paraId="344D0E4F" w14:textId="77777777" w:rsidR="00BA6793" w:rsidRDefault="00BA6793" w:rsidP="00BA6793">
      <w:pPr>
        <w:pStyle w:val="ActivityNumbers"/>
        <w:numPr>
          <w:ilvl w:val="0"/>
          <w:numId w:val="14"/>
        </w:numPr>
      </w:pPr>
      <w:r>
        <w:t>Examine the cuvettes that contain the Biuret reagent. Did the cuvette contents turn a purplish color? Write down your observations in the table.</w:t>
      </w:r>
    </w:p>
    <w:p w14:paraId="15BE2A1C" w14:textId="29D51352" w:rsidR="00F4373B" w:rsidRPr="00CE4E12" w:rsidRDefault="00F4373B" w:rsidP="00F4373B">
      <w:pPr>
        <w:pStyle w:val="ActivityNumbers"/>
        <w:numPr>
          <w:ilvl w:val="0"/>
          <w:numId w:val="14"/>
        </w:numPr>
      </w:pPr>
      <w:r>
        <w:t>Determine the protein content information provided on the labels. Compare the protein values that you observed for each sample to the published protein values. Are the values close? If they are not, can you think of any reason why they would be different?</w:t>
      </w:r>
    </w:p>
    <w:p w14:paraId="3B623A9B" w14:textId="1669A37D" w:rsidR="00F4373B" w:rsidRDefault="00F4373B" w:rsidP="00F4373B">
      <w:pPr>
        <w:pStyle w:val="ActivityNumbers"/>
      </w:pPr>
      <w:r>
        <w:t>Did the Biuret reagent turn a purplish color in the presence of non-fat milk protein? If it did, can you explain why it would do this? What about the 1% solution of the amino acid tryptophan? Did the Biuret reagent react with this amino acid even though it is not a protein? Can you explain why this would or would not happen?</w:t>
      </w:r>
    </w:p>
    <w:p w14:paraId="6DB19EEA" w14:textId="22C9C878" w:rsidR="001134FF" w:rsidRDefault="001134FF" w:rsidP="00F4373B">
      <w:pPr>
        <w:pStyle w:val="ActivityNumbers"/>
      </w:pPr>
      <w:r>
        <w:t xml:space="preserve">Review your results from </w:t>
      </w:r>
      <w:r w:rsidRPr="0022016A">
        <w:rPr>
          <w:i/>
        </w:rPr>
        <w:t>Activity 3.1.2 Where’s the Protein?</w:t>
      </w:r>
      <w:r>
        <w:t xml:space="preserve"> and this activity. How do the results of the two different tests, the Bradford and the Biuret, compare? </w:t>
      </w:r>
      <w:r w:rsidR="0022016A">
        <w:t>How would the two different tests be used in the biotechnology industry?</w:t>
      </w:r>
    </w:p>
    <w:p w14:paraId="426F1C42" w14:textId="77777777" w:rsidR="00852F0A" w:rsidRPr="00D46F06" w:rsidRDefault="00852F0A" w:rsidP="002C5E76"/>
    <w:p w14:paraId="3B9BE28C" w14:textId="77777777" w:rsidR="002C5E76" w:rsidRDefault="002C5E76" w:rsidP="002C5E76">
      <w:pPr>
        <w:pStyle w:val="ActivitySection"/>
      </w:pPr>
      <w:r>
        <w:t>Conclusion</w:t>
      </w:r>
    </w:p>
    <w:p w14:paraId="664EF524" w14:textId="77777777" w:rsidR="00572B26" w:rsidRDefault="00572B26" w:rsidP="00572B26">
      <w:pPr>
        <w:pStyle w:val="ActivityNumbers"/>
        <w:numPr>
          <w:ilvl w:val="0"/>
          <w:numId w:val="13"/>
        </w:numPr>
      </w:pPr>
      <w:r>
        <w:t>Does the Biuret assay indicate the presence or the concentration of the protein? Why?</w:t>
      </w:r>
    </w:p>
    <w:p w14:paraId="7E1F4F93" w14:textId="77777777" w:rsidR="00F4373B" w:rsidRDefault="00F4373B" w:rsidP="00F4373B">
      <w:pPr>
        <w:pStyle w:val="ActivityNumbers"/>
        <w:numPr>
          <w:ilvl w:val="0"/>
          <w:numId w:val="13"/>
        </w:numPr>
      </w:pPr>
      <w:r>
        <w:t>What other items could you test using the Biuret assay?</w:t>
      </w:r>
    </w:p>
    <w:p w14:paraId="14CB2572" w14:textId="37EACCF9" w:rsidR="00A9083C" w:rsidRDefault="00F4373B" w:rsidP="00A9083C">
      <w:pPr>
        <w:pStyle w:val="ActivityNumbers"/>
      </w:pPr>
      <w:r>
        <w:t>Between the Bradford and Biuret assays, which is more accurate? Why?</w:t>
      </w:r>
    </w:p>
    <w:p w14:paraId="123CB104" w14:textId="5A1BEE24" w:rsidR="00210996" w:rsidRPr="002C5E76" w:rsidRDefault="00A9083C" w:rsidP="00A9083C">
      <w:pPr>
        <w:pStyle w:val="APAStyle"/>
      </w:pPr>
      <w:bookmarkStart w:id="0" w:name="_GoBack"/>
      <w:bookmarkEnd w:id="0"/>
      <w:r w:rsidRPr="00A87417">
        <w:t xml:space="preserve">Source: Melville, J.M., </w:t>
      </w:r>
      <w:proofErr w:type="spellStart"/>
      <w:r w:rsidRPr="00A87417">
        <w:t>Volz</w:t>
      </w:r>
      <w:proofErr w:type="spellEnd"/>
      <w:r w:rsidRPr="00A87417">
        <w:t xml:space="preserve">, D.L., &amp; Collins, M. (2012). </w:t>
      </w:r>
      <w:r w:rsidRPr="00A87417">
        <w:rPr>
          <w:i/>
        </w:rPr>
        <w:t>Investigating biology through inquiry: Investigating Protein – the Bradford assay</w:t>
      </w:r>
      <w:r w:rsidRPr="00A87417">
        <w:t>. Beaverton, OR: Vernier Software and Technology.</w:t>
      </w:r>
    </w:p>
    <w:sectPr w:rsidR="00210996"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EF3DC" w14:textId="77777777" w:rsidR="00542ACF" w:rsidRDefault="00542ACF">
      <w:r>
        <w:separator/>
      </w:r>
    </w:p>
  </w:endnote>
  <w:endnote w:type="continuationSeparator" w:id="0">
    <w:p w14:paraId="1C0BBD57" w14:textId="77777777" w:rsidR="00542ACF" w:rsidRDefault="0054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3AA7370A" w14:textId="77777777" w:rsidTr="00641884">
      <w:tc>
        <w:tcPr>
          <w:tcW w:w="4950" w:type="dxa"/>
          <w:shd w:val="clear" w:color="auto" w:fill="F2F2F2"/>
        </w:tcPr>
        <w:p w14:paraId="71B43D2D"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2A9BEB86" w14:textId="12CE00CC" w:rsidR="00852F0A" w:rsidRDefault="00852F0A" w:rsidP="00BA6793">
          <w:pPr>
            <w:pStyle w:val="Footer"/>
          </w:pPr>
          <w:r>
            <w:t>APB</w:t>
          </w:r>
          <w:r w:rsidR="00352491">
            <w:t xml:space="preserve"> – </w:t>
          </w:r>
          <w:r w:rsidR="00212B32">
            <w:t xml:space="preserve">Activity 3.1.3 </w:t>
          </w:r>
          <w:r w:rsidR="00BA6793">
            <w:t>Comparing Protein Assays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508D9">
            <w:rPr>
              <w:rStyle w:val="PageNumber"/>
              <w:rFonts w:cs="Arial"/>
              <w:noProof/>
              <w:szCs w:val="20"/>
            </w:rPr>
            <w:t>2</w:t>
          </w:r>
          <w:r w:rsidRPr="00E03370">
            <w:rPr>
              <w:rStyle w:val="PageNumber"/>
              <w:rFonts w:cs="Arial"/>
              <w:szCs w:val="20"/>
            </w:rPr>
            <w:fldChar w:fldCharType="end"/>
          </w:r>
        </w:p>
      </w:tc>
    </w:tr>
  </w:tbl>
  <w:p w14:paraId="3BF75FC9"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52003925" w14:textId="77777777" w:rsidTr="009C7801">
      <w:tc>
        <w:tcPr>
          <w:tcW w:w="4950" w:type="dxa"/>
          <w:shd w:val="clear" w:color="auto" w:fill="F2F2F2"/>
        </w:tcPr>
        <w:p w14:paraId="24BBFD47"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5AF05BD7" w14:textId="159CD175" w:rsidR="00722698" w:rsidRDefault="00722698" w:rsidP="00BA6793">
          <w:pPr>
            <w:pStyle w:val="Footer"/>
          </w:pPr>
          <w:r>
            <w:t>APB</w:t>
          </w:r>
          <w:r w:rsidR="00352491">
            <w:t xml:space="preserve"> – </w:t>
          </w:r>
          <w:r w:rsidR="00212B32">
            <w:t xml:space="preserve">Activity 3.1.3 </w:t>
          </w:r>
          <w:r w:rsidR="00BA6793">
            <w:t>Comparing Protein Assays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508D9">
            <w:rPr>
              <w:rStyle w:val="PageNumber"/>
              <w:rFonts w:cs="Arial"/>
              <w:noProof/>
              <w:szCs w:val="20"/>
            </w:rPr>
            <w:t>1</w:t>
          </w:r>
          <w:r w:rsidRPr="00E03370">
            <w:rPr>
              <w:rStyle w:val="PageNumber"/>
              <w:rFonts w:cs="Arial"/>
              <w:szCs w:val="20"/>
            </w:rPr>
            <w:fldChar w:fldCharType="end"/>
          </w:r>
        </w:p>
      </w:tc>
    </w:tr>
  </w:tbl>
  <w:p w14:paraId="6D9D2BD0"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88B08" w14:textId="77777777" w:rsidR="00542ACF" w:rsidRDefault="00542ACF">
      <w:r>
        <w:separator/>
      </w:r>
    </w:p>
  </w:footnote>
  <w:footnote w:type="continuationSeparator" w:id="0">
    <w:p w14:paraId="1997BE2D" w14:textId="77777777" w:rsidR="00542ACF" w:rsidRDefault="0054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12CEF"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2AA5D"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mso1DB"/>
      </v:shape>
    </w:pict>
  </w:numPicBullet>
  <w:numPicBullet w:numPicBulletId="1">
    <w:pict>
      <v:shape id="_x0000_i1027" type="#_x0000_t75" style="width:2in;height:129.7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73B"/>
    <w:rsid w:val="00004D44"/>
    <w:rsid w:val="00023EF4"/>
    <w:rsid w:val="00042D1B"/>
    <w:rsid w:val="000569F8"/>
    <w:rsid w:val="0006381D"/>
    <w:rsid w:val="000643C4"/>
    <w:rsid w:val="00071541"/>
    <w:rsid w:val="00095B65"/>
    <w:rsid w:val="000A19D4"/>
    <w:rsid w:val="000C04E3"/>
    <w:rsid w:val="000E30CE"/>
    <w:rsid w:val="001103F4"/>
    <w:rsid w:val="001134FF"/>
    <w:rsid w:val="00120DA8"/>
    <w:rsid w:val="00122054"/>
    <w:rsid w:val="00125FE3"/>
    <w:rsid w:val="00140531"/>
    <w:rsid w:val="001522F9"/>
    <w:rsid w:val="00153705"/>
    <w:rsid w:val="00164A78"/>
    <w:rsid w:val="00186EA4"/>
    <w:rsid w:val="001C5732"/>
    <w:rsid w:val="001D3468"/>
    <w:rsid w:val="001E706D"/>
    <w:rsid w:val="001F5964"/>
    <w:rsid w:val="00210996"/>
    <w:rsid w:val="00212B32"/>
    <w:rsid w:val="0022016A"/>
    <w:rsid w:val="002212A2"/>
    <w:rsid w:val="002438C6"/>
    <w:rsid w:val="00251483"/>
    <w:rsid w:val="00261D56"/>
    <w:rsid w:val="0026250F"/>
    <w:rsid w:val="00270C46"/>
    <w:rsid w:val="00276DA5"/>
    <w:rsid w:val="00281526"/>
    <w:rsid w:val="00292340"/>
    <w:rsid w:val="002B0DD0"/>
    <w:rsid w:val="002C5E76"/>
    <w:rsid w:val="002E4407"/>
    <w:rsid w:val="002F2976"/>
    <w:rsid w:val="002F3C64"/>
    <w:rsid w:val="003310C6"/>
    <w:rsid w:val="00332453"/>
    <w:rsid w:val="0034081A"/>
    <w:rsid w:val="00342C48"/>
    <w:rsid w:val="00352491"/>
    <w:rsid w:val="00352B6E"/>
    <w:rsid w:val="003574C4"/>
    <w:rsid w:val="00383614"/>
    <w:rsid w:val="00395386"/>
    <w:rsid w:val="003A2FD6"/>
    <w:rsid w:val="003B0686"/>
    <w:rsid w:val="003E2BBD"/>
    <w:rsid w:val="00402FC6"/>
    <w:rsid w:val="00403A7F"/>
    <w:rsid w:val="00403D91"/>
    <w:rsid w:val="0041298F"/>
    <w:rsid w:val="0041647F"/>
    <w:rsid w:val="0042007E"/>
    <w:rsid w:val="004434D0"/>
    <w:rsid w:val="00470B54"/>
    <w:rsid w:val="004816E1"/>
    <w:rsid w:val="0048295B"/>
    <w:rsid w:val="004A44E1"/>
    <w:rsid w:val="004B1465"/>
    <w:rsid w:val="004B1A28"/>
    <w:rsid w:val="004C09EA"/>
    <w:rsid w:val="004C1D05"/>
    <w:rsid w:val="005016DB"/>
    <w:rsid w:val="005328FF"/>
    <w:rsid w:val="00537CA6"/>
    <w:rsid w:val="00542ACF"/>
    <w:rsid w:val="005460BE"/>
    <w:rsid w:val="00546966"/>
    <w:rsid w:val="00550528"/>
    <w:rsid w:val="00572B26"/>
    <w:rsid w:val="00581DD4"/>
    <w:rsid w:val="00586BFE"/>
    <w:rsid w:val="00587497"/>
    <w:rsid w:val="00587E4D"/>
    <w:rsid w:val="005B2542"/>
    <w:rsid w:val="005E14F5"/>
    <w:rsid w:val="005E2C51"/>
    <w:rsid w:val="005E2E78"/>
    <w:rsid w:val="005F2928"/>
    <w:rsid w:val="005F3C3B"/>
    <w:rsid w:val="006208FA"/>
    <w:rsid w:val="00627274"/>
    <w:rsid w:val="006347F4"/>
    <w:rsid w:val="00635FA1"/>
    <w:rsid w:val="006360D5"/>
    <w:rsid w:val="00641884"/>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24644"/>
    <w:rsid w:val="007338A2"/>
    <w:rsid w:val="0074785E"/>
    <w:rsid w:val="007508D9"/>
    <w:rsid w:val="00763431"/>
    <w:rsid w:val="0076778F"/>
    <w:rsid w:val="0077472E"/>
    <w:rsid w:val="007925F0"/>
    <w:rsid w:val="00793303"/>
    <w:rsid w:val="007A36E5"/>
    <w:rsid w:val="007A566D"/>
    <w:rsid w:val="007C2998"/>
    <w:rsid w:val="007C60E2"/>
    <w:rsid w:val="007E6D00"/>
    <w:rsid w:val="007F0280"/>
    <w:rsid w:val="00813B19"/>
    <w:rsid w:val="008321FB"/>
    <w:rsid w:val="00842458"/>
    <w:rsid w:val="00852F0A"/>
    <w:rsid w:val="008575ED"/>
    <w:rsid w:val="00860E0B"/>
    <w:rsid w:val="00864182"/>
    <w:rsid w:val="00875A5A"/>
    <w:rsid w:val="008955CE"/>
    <w:rsid w:val="008A3B43"/>
    <w:rsid w:val="008C286F"/>
    <w:rsid w:val="008D1630"/>
    <w:rsid w:val="008F2C53"/>
    <w:rsid w:val="0090461E"/>
    <w:rsid w:val="00905BAB"/>
    <w:rsid w:val="009548EC"/>
    <w:rsid w:val="00960B08"/>
    <w:rsid w:val="009664A4"/>
    <w:rsid w:val="00966E61"/>
    <w:rsid w:val="0098363E"/>
    <w:rsid w:val="00997A76"/>
    <w:rsid w:val="009C4D66"/>
    <w:rsid w:val="009C7801"/>
    <w:rsid w:val="009E0675"/>
    <w:rsid w:val="009F29A8"/>
    <w:rsid w:val="00A241A8"/>
    <w:rsid w:val="00A31333"/>
    <w:rsid w:val="00A41DA8"/>
    <w:rsid w:val="00A45FE8"/>
    <w:rsid w:val="00A70C87"/>
    <w:rsid w:val="00A82C3B"/>
    <w:rsid w:val="00A856C3"/>
    <w:rsid w:val="00A9083C"/>
    <w:rsid w:val="00AA52A7"/>
    <w:rsid w:val="00AC1398"/>
    <w:rsid w:val="00AC6CF6"/>
    <w:rsid w:val="00AE0075"/>
    <w:rsid w:val="00AF47E6"/>
    <w:rsid w:val="00B032F1"/>
    <w:rsid w:val="00B05D83"/>
    <w:rsid w:val="00B43C31"/>
    <w:rsid w:val="00B45B73"/>
    <w:rsid w:val="00B541ED"/>
    <w:rsid w:val="00B836E8"/>
    <w:rsid w:val="00B94588"/>
    <w:rsid w:val="00BA6793"/>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B1DCD"/>
    <w:rsid w:val="00DC3376"/>
    <w:rsid w:val="00DE2030"/>
    <w:rsid w:val="00DE2572"/>
    <w:rsid w:val="00DE51D2"/>
    <w:rsid w:val="00E02AFD"/>
    <w:rsid w:val="00E03370"/>
    <w:rsid w:val="00E0723A"/>
    <w:rsid w:val="00E33390"/>
    <w:rsid w:val="00E430F2"/>
    <w:rsid w:val="00E56BAB"/>
    <w:rsid w:val="00E65C9D"/>
    <w:rsid w:val="00E70B1A"/>
    <w:rsid w:val="00E71418"/>
    <w:rsid w:val="00E7177C"/>
    <w:rsid w:val="00E821B9"/>
    <w:rsid w:val="00E83AB6"/>
    <w:rsid w:val="00ED189D"/>
    <w:rsid w:val="00EE5805"/>
    <w:rsid w:val="00F01A9E"/>
    <w:rsid w:val="00F4061F"/>
    <w:rsid w:val="00F4373B"/>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E97D4"/>
  <w15:chartTrackingRefBased/>
  <w15:docId w15:val="{0A18C0A1-CFEE-42F8-9A2F-E9E0BA32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70B54"/>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A9083C"/>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6C2ED-4B36-46F6-80D6-B14F3DA1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2</TotalTime>
  <Pages>2</Pages>
  <Words>772</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Activity 3.1.3 Proteins, Part Deux</vt:lpstr>
    </vt:vector>
  </TitlesOfParts>
  <Manager>Dan Jansen</Manager>
  <Company>Curriculum for Agricultural Science Education</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3.1.3 Proteins, Part Deux</dc:title>
  <dc:subject>APB - Unit 3 - Lesson 3.1 Protein Processes</dc:subject>
  <dc:creator>Marlene Jansen</dc:creator>
  <cp:keywords/>
  <dc:description/>
  <cp:lastModifiedBy>Melanie Bloom</cp:lastModifiedBy>
  <cp:revision>3</cp:revision>
  <cp:lastPrinted>2016-01-07T16:02:00Z</cp:lastPrinted>
  <dcterms:created xsi:type="dcterms:W3CDTF">2016-01-27T17:46:00Z</dcterms:created>
  <dcterms:modified xsi:type="dcterms:W3CDTF">2016-03-01T01:55:00Z</dcterms:modified>
</cp:coreProperties>
</file>